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9B0" w:rsidRDefault="00083278" w:rsidP="006D79B0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6D79B0">
        <w:rPr>
          <w:rFonts w:ascii="Times New Roman" w:hAnsi="Times New Roman"/>
          <w:sz w:val="24"/>
          <w:szCs w:val="24"/>
        </w:rPr>
        <w:tab/>
        <w:t xml:space="preserve">  </w:t>
      </w:r>
      <w:r w:rsidR="006D79B0">
        <w:rPr>
          <w:rFonts w:ascii="Times New Roman" w:hAnsi="Times New Roman"/>
          <w:sz w:val="24"/>
          <w:szCs w:val="24"/>
          <w:lang w:eastAsia="hr-HR"/>
        </w:rPr>
        <w:drawing>
          <wp:inline distT="0" distB="0" distL="0" distR="0">
            <wp:extent cx="276225" cy="3429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670" w:rsidRDefault="00232670" w:rsidP="006D79B0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6D79B0" w:rsidRDefault="006D79B0" w:rsidP="006D79B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r-HR"/>
        </w:rPr>
        <w:t>REPUBLIKA HRVATSKA</w:t>
      </w:r>
    </w:p>
    <w:p w:rsidR="006D79B0" w:rsidRPr="00FB0C1C" w:rsidRDefault="006D79B0" w:rsidP="006D79B0">
      <w:pPr>
        <w:pStyle w:val="Bezproreda"/>
        <w:rPr>
          <w:rFonts w:ascii="Times New Roman" w:hAnsi="Times New Roman"/>
          <w:sz w:val="24"/>
          <w:szCs w:val="24"/>
        </w:rPr>
      </w:pPr>
      <w:r w:rsidRPr="00FB0C1C">
        <w:rPr>
          <w:rFonts w:ascii="Times New Roman" w:hAnsi="Times New Roman"/>
          <w:sz w:val="24"/>
          <w:szCs w:val="24"/>
        </w:rPr>
        <w:t>SISAČKO – MOSLAVAČKA ŽUPANIJA</w:t>
      </w:r>
    </w:p>
    <w:p w:rsidR="006D79B0" w:rsidRPr="00FB0C1C" w:rsidRDefault="006D79B0" w:rsidP="006D79B0">
      <w:pPr>
        <w:pStyle w:val="Bezproreda"/>
        <w:rPr>
          <w:rFonts w:ascii="Times New Roman" w:hAnsi="Times New Roman"/>
          <w:sz w:val="24"/>
          <w:szCs w:val="24"/>
        </w:rPr>
      </w:pPr>
      <w:r w:rsidRPr="00FB0C1C">
        <w:rPr>
          <w:rFonts w:ascii="Times New Roman" w:hAnsi="Times New Roman"/>
          <w:sz w:val="24"/>
          <w:szCs w:val="24"/>
        </w:rPr>
        <w:t>OSNOVNA ŠKOLA LUDINA</w:t>
      </w:r>
    </w:p>
    <w:p w:rsidR="006D79B0" w:rsidRDefault="00232670" w:rsidP="006D79B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OBRTNIČKA 12, </w:t>
      </w:r>
      <w:r w:rsidR="006D79B0" w:rsidRPr="00FB0C1C">
        <w:rPr>
          <w:rFonts w:ascii="Times New Roman" w:hAnsi="Times New Roman"/>
          <w:sz w:val="24"/>
          <w:szCs w:val="24"/>
        </w:rPr>
        <w:t>VELIKA LUDINA</w:t>
      </w:r>
    </w:p>
    <w:p w:rsidR="00232670" w:rsidRDefault="00232670" w:rsidP="006D79B0">
      <w:pPr>
        <w:pStyle w:val="Bezproreda"/>
        <w:rPr>
          <w:rFonts w:ascii="Times New Roman" w:hAnsi="Times New Roman"/>
          <w:sz w:val="24"/>
          <w:szCs w:val="24"/>
        </w:rPr>
      </w:pPr>
    </w:p>
    <w:p w:rsidR="006D79B0" w:rsidRDefault="006D79B0" w:rsidP="006D79B0">
      <w:pPr>
        <w:pStyle w:val="Bezproreda"/>
        <w:rPr>
          <w:rFonts w:ascii="Times New Roman" w:hAnsi="Times New Roman"/>
          <w:sz w:val="24"/>
          <w:szCs w:val="24"/>
        </w:rPr>
      </w:pPr>
    </w:p>
    <w:p w:rsidR="006A395F" w:rsidRDefault="00614C3A" w:rsidP="006D79B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</w:p>
    <w:p w:rsidR="006D79B0" w:rsidRDefault="00614C3A" w:rsidP="006D79B0">
      <w:pPr>
        <w:pStyle w:val="Bezproreda"/>
      </w:pPr>
      <w:r>
        <w:rPr>
          <w:rFonts w:ascii="Times New Roman" w:hAnsi="Times New Roman"/>
          <w:sz w:val="24"/>
          <w:szCs w:val="24"/>
        </w:rPr>
        <w:t xml:space="preserve">URBROJ: </w:t>
      </w:r>
    </w:p>
    <w:p w:rsidR="006D79B0" w:rsidRDefault="006D79B0" w:rsidP="006D79B0"/>
    <w:p w:rsidR="006D79B0" w:rsidRDefault="006D79B0" w:rsidP="006D79B0">
      <w:r>
        <w:t xml:space="preserve">Velika Ludina, </w:t>
      </w:r>
      <w:r w:rsidR="001E2422">
        <w:t>27</w:t>
      </w:r>
      <w:r w:rsidR="00893576">
        <w:t xml:space="preserve">.siječnja </w:t>
      </w:r>
      <w:r w:rsidR="00F316DF">
        <w:t>2022</w:t>
      </w:r>
      <w:r>
        <w:t>.</w:t>
      </w:r>
    </w:p>
    <w:p w:rsidR="00232670" w:rsidRDefault="00232670" w:rsidP="00232670">
      <w:r>
        <w:tab/>
      </w:r>
      <w:r>
        <w:tab/>
      </w:r>
      <w:r>
        <w:tab/>
      </w:r>
    </w:p>
    <w:p w:rsidR="00232670" w:rsidRDefault="00232670" w:rsidP="00232670">
      <w:pPr>
        <w:ind w:left="4956" w:firstLine="708"/>
      </w:pPr>
      <w:r>
        <w:t>Razina:</w:t>
      </w:r>
      <w:r>
        <w:tab/>
      </w:r>
      <w:r w:rsidRPr="006745AC">
        <w:rPr>
          <w:b/>
        </w:rPr>
        <w:t>31</w:t>
      </w:r>
      <w:r>
        <w:tab/>
      </w:r>
    </w:p>
    <w:p w:rsidR="00232670" w:rsidRDefault="00232670" w:rsidP="00232670">
      <w:pPr>
        <w:rPr>
          <w:b/>
          <w:bCs/>
        </w:rPr>
      </w:pPr>
      <w:r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RKP:             </w:t>
      </w:r>
      <w:r>
        <w:tab/>
      </w:r>
      <w:r>
        <w:rPr>
          <w:b/>
          <w:bCs/>
        </w:rPr>
        <w:t>0015946</w:t>
      </w:r>
    </w:p>
    <w:p w:rsidR="00232670" w:rsidRPr="00353176" w:rsidRDefault="00232670" w:rsidP="00232670">
      <w:pPr>
        <w:rPr>
          <w:b/>
        </w:rPr>
      </w:pPr>
      <w:r>
        <w:t xml:space="preserve">IBAN:                  </w:t>
      </w:r>
      <w:r w:rsidRPr="00232670">
        <w:rPr>
          <w:b/>
        </w:rPr>
        <w:t>HR2823400091100093021</w:t>
      </w:r>
      <w:r>
        <w:t xml:space="preserve">      </w:t>
      </w:r>
      <w:r w:rsidRPr="00CA2C31">
        <w:rPr>
          <w:b/>
        </w:rPr>
        <w:t xml:space="preserve"> </w:t>
      </w:r>
      <w:r>
        <w:t xml:space="preserve">              Šifra županije:</w:t>
      </w:r>
      <w:r>
        <w:tab/>
      </w:r>
      <w:r w:rsidRPr="00353176">
        <w:rPr>
          <w:b/>
        </w:rPr>
        <w:t>3</w:t>
      </w:r>
    </w:p>
    <w:p w:rsidR="00232670" w:rsidRDefault="00232670" w:rsidP="00232670">
      <w:pPr>
        <w:tabs>
          <w:tab w:val="left" w:pos="6360"/>
        </w:tabs>
      </w:pPr>
      <w:r>
        <w:t xml:space="preserve">Matični broj:       </w:t>
      </w:r>
      <w:r>
        <w:rPr>
          <w:b/>
          <w:bCs/>
        </w:rPr>
        <w:t xml:space="preserve">03319032                                                  </w:t>
      </w:r>
      <w:r w:rsidRPr="00CA2C31">
        <w:rPr>
          <w:bCs/>
        </w:rPr>
        <w:t>Šifra</w:t>
      </w:r>
      <w:r w:rsidRPr="00353176">
        <w:rPr>
          <w:bCs/>
        </w:rPr>
        <w:t xml:space="preserve"> </w:t>
      </w:r>
      <w:r>
        <w:rPr>
          <w:bCs/>
        </w:rPr>
        <w:t>grada</w:t>
      </w:r>
      <w:r w:rsidRPr="00353176">
        <w:rPr>
          <w:bCs/>
        </w:rPr>
        <w:t>:</w:t>
      </w:r>
      <w:r>
        <w:rPr>
          <w:b/>
          <w:bCs/>
        </w:rPr>
        <w:t xml:space="preserve">   </w:t>
      </w:r>
      <w:r>
        <w:rPr>
          <w:b/>
          <w:bCs/>
        </w:rPr>
        <w:tab/>
        <w:t xml:space="preserve">477  </w:t>
      </w:r>
    </w:p>
    <w:p w:rsidR="00232670" w:rsidRDefault="00232670" w:rsidP="00232670">
      <w:pPr>
        <w:tabs>
          <w:tab w:val="left" w:pos="6360"/>
        </w:tabs>
      </w:pPr>
      <w:r>
        <w:t xml:space="preserve">Šifra djelatnosti: </w:t>
      </w:r>
      <w:r w:rsidRPr="00CA2C31">
        <w:rPr>
          <w:b/>
        </w:rPr>
        <w:t>8</w:t>
      </w:r>
      <w:r>
        <w:rPr>
          <w:b/>
        </w:rPr>
        <w:t xml:space="preserve">520                                                         OIB:              </w:t>
      </w:r>
      <w:r>
        <w:rPr>
          <w:b/>
        </w:rPr>
        <w:tab/>
        <w:t>78612564110</w:t>
      </w:r>
    </w:p>
    <w:p w:rsidR="00232670" w:rsidRDefault="00232670" w:rsidP="00232670">
      <w:pPr>
        <w:rPr>
          <w:b/>
          <w:bCs/>
        </w:rPr>
      </w:pPr>
    </w:p>
    <w:p w:rsidR="00232670" w:rsidRDefault="00232670" w:rsidP="006D79B0"/>
    <w:p w:rsidR="00232670" w:rsidRDefault="00232670" w:rsidP="006D79B0"/>
    <w:p w:rsidR="00276909" w:rsidRDefault="00276909" w:rsidP="00232670">
      <w:pPr>
        <w:pStyle w:val="Naslov2"/>
        <w:rPr>
          <w:sz w:val="36"/>
        </w:rPr>
      </w:pPr>
    </w:p>
    <w:p w:rsidR="00276909" w:rsidRDefault="00276909" w:rsidP="00232670">
      <w:pPr>
        <w:pStyle w:val="Naslov2"/>
        <w:rPr>
          <w:sz w:val="36"/>
        </w:rPr>
      </w:pPr>
    </w:p>
    <w:p w:rsidR="00276909" w:rsidRDefault="00276909" w:rsidP="00232670">
      <w:pPr>
        <w:pStyle w:val="Naslov2"/>
        <w:rPr>
          <w:sz w:val="36"/>
        </w:rPr>
      </w:pPr>
    </w:p>
    <w:p w:rsidR="00232670" w:rsidRPr="00BA5F9A" w:rsidRDefault="00232670" w:rsidP="00232670">
      <w:pPr>
        <w:pStyle w:val="Naslov2"/>
        <w:rPr>
          <w:sz w:val="36"/>
        </w:rPr>
      </w:pPr>
      <w:r w:rsidRPr="00BA5F9A">
        <w:rPr>
          <w:sz w:val="36"/>
        </w:rPr>
        <w:t>BILJEŠKE UZ FINANCIJSKI IZVJEŠTAJ</w:t>
      </w:r>
    </w:p>
    <w:p w:rsidR="00232670" w:rsidRDefault="00232670" w:rsidP="00232670">
      <w:pPr>
        <w:jc w:val="center"/>
      </w:pPr>
      <w:r>
        <w:t xml:space="preserve">za razdoblje </w:t>
      </w:r>
      <w:r w:rsidR="00F316DF">
        <w:t>01. siječnja do 31.prosinca 2021</w:t>
      </w:r>
      <w:r>
        <w:t>.</w:t>
      </w:r>
    </w:p>
    <w:p w:rsidR="00232670" w:rsidRDefault="00232670" w:rsidP="00232670">
      <w:pPr>
        <w:jc w:val="center"/>
      </w:pPr>
    </w:p>
    <w:p w:rsidR="00232670" w:rsidRDefault="00232670" w:rsidP="00232670">
      <w:pPr>
        <w:pStyle w:val="Tijeloteksta"/>
        <w:ind w:firstLine="708"/>
      </w:pPr>
      <w:r>
        <w:t>Osnovna škola Ludina proračunski je korisnik Sisačko-moslavačke županije. Odgovo</w:t>
      </w:r>
      <w:r w:rsidR="00BA5F9A">
        <w:t>rna osoba Osnovne škole Ludina je</w:t>
      </w:r>
      <w:r>
        <w:t xml:space="preserve"> ravnatelj škole Tomislav Pavlović. </w:t>
      </w:r>
    </w:p>
    <w:p w:rsidR="00232670" w:rsidRDefault="00232670" w:rsidP="00232670">
      <w:pPr>
        <w:pStyle w:val="Tijeloteksta"/>
        <w:ind w:firstLine="708"/>
      </w:pPr>
      <w:r>
        <w:t>Financijski izvještaji u sustavu proračuna sastavljaju se prema odredbama Zakona o proračunu (NN 87/08., 136/12., 15/15.) i Pravilnika o financijskom izvještavanju u proračunskom računovodstvu (NN 3/15., 93/15., 2/17., 28/17., 112/18.</w:t>
      </w:r>
      <w:r w:rsidR="009E4018">
        <w:t>, 126/19</w:t>
      </w:r>
      <w:r>
        <w:t>).</w:t>
      </w:r>
    </w:p>
    <w:p w:rsidR="00232670" w:rsidRDefault="00232670" w:rsidP="00232670">
      <w:pPr>
        <w:pStyle w:val="Tijeloteksta"/>
        <w:ind w:firstLine="708"/>
      </w:pPr>
      <w:r>
        <w:t xml:space="preserve">Djelatnost Osnovne škole Ludina je osnovno obrazovanje. Osim matične škole u Ludini u svom sastavu ima još i četiri područne škole, a to su: PO </w:t>
      </w:r>
      <w:proofErr w:type="spellStart"/>
      <w:r>
        <w:t>Grabričina</w:t>
      </w:r>
      <w:proofErr w:type="spellEnd"/>
      <w:r>
        <w:t xml:space="preserve">, PO Gornja </w:t>
      </w:r>
      <w:proofErr w:type="spellStart"/>
      <w:r>
        <w:t>Vlahinička</w:t>
      </w:r>
      <w:proofErr w:type="spellEnd"/>
      <w:r>
        <w:t xml:space="preserve">, PO Selište i PO </w:t>
      </w:r>
      <w:proofErr w:type="spellStart"/>
      <w:r>
        <w:t>Oko</w:t>
      </w:r>
      <w:r w:rsidR="00F316DF">
        <w:t>li</w:t>
      </w:r>
      <w:proofErr w:type="spellEnd"/>
      <w:r w:rsidR="00F316DF">
        <w:t>. Škola ukupno ima 201 učenika, te 54</w:t>
      </w:r>
      <w:r>
        <w:t xml:space="preserve"> zaposlenika. </w:t>
      </w:r>
    </w:p>
    <w:p w:rsidR="00232670" w:rsidRDefault="00232670" w:rsidP="00232670">
      <w:pPr>
        <w:pStyle w:val="Tijeloteksta"/>
      </w:pPr>
      <w:r>
        <w:tab/>
        <w:t>Naša se škola financira iz Državnog proračuna, proračuna općine Velika Ludina, a decentralizacijom školstva od 1. srpnja 2001. godine i iz Proračuna Sisačko-moslavačke županije. U razdoblju od 1. siječ</w:t>
      </w:r>
      <w:r w:rsidR="00F316DF">
        <w:t>anj – 31. prosinca 2021</w:t>
      </w:r>
      <w:r>
        <w:t xml:space="preserve">. godine iz državnog smo proračuna primili </w:t>
      </w:r>
      <w:r w:rsidR="00F316DF">
        <w:t>6.130.898,72</w:t>
      </w:r>
      <w:r>
        <w:t xml:space="preserve"> kn, iz proračuna Sisačko-moslavačke županije kao nadležnog proračuna ukupno</w:t>
      </w:r>
      <w:r w:rsidRPr="00DD29C9">
        <w:t xml:space="preserve"> </w:t>
      </w:r>
      <w:r w:rsidR="00F316DF">
        <w:t>822.412,79</w:t>
      </w:r>
      <w:r>
        <w:t xml:space="preserve"> kn, a iz proračuna općine Velika Ludina </w:t>
      </w:r>
      <w:r w:rsidR="00F316DF">
        <w:t>205.369,53</w:t>
      </w:r>
      <w:r>
        <w:t xml:space="preserve"> kn.</w:t>
      </w:r>
    </w:p>
    <w:p w:rsidR="00232670" w:rsidRDefault="009A2F3C" w:rsidP="00232670">
      <w:pPr>
        <w:pStyle w:val="Tijeloteksta"/>
      </w:pPr>
      <w:r>
        <w:tab/>
        <w:t>Osnovna škola Ludina</w:t>
      </w:r>
      <w:r w:rsidR="00232670">
        <w:t xml:space="preserve"> nije u sustavu PDV-a.</w:t>
      </w:r>
    </w:p>
    <w:p w:rsidR="00232670" w:rsidRDefault="00232670" w:rsidP="00232670">
      <w:pPr>
        <w:pStyle w:val="Tijeloteksta"/>
      </w:pPr>
      <w:r>
        <w:tab/>
        <w:t xml:space="preserve">Osoba koja sastavlja financijske izvještaje, pa tako i Bilješke je Katarina </w:t>
      </w:r>
      <w:proofErr w:type="spellStart"/>
      <w:r>
        <w:t>Uremović</w:t>
      </w:r>
      <w:proofErr w:type="spellEnd"/>
      <w:r>
        <w:t>, voditelj računovodstva.</w:t>
      </w:r>
    </w:p>
    <w:p w:rsidR="006D79B0" w:rsidRDefault="006D79B0" w:rsidP="006D79B0"/>
    <w:p w:rsidR="006D79B0" w:rsidRDefault="006D79B0" w:rsidP="006D79B0"/>
    <w:p w:rsidR="006D79B0" w:rsidRDefault="006D79B0" w:rsidP="006D79B0"/>
    <w:p w:rsidR="00BA5F9A" w:rsidRDefault="00BA5F9A" w:rsidP="006D79B0">
      <w:pPr>
        <w:jc w:val="center"/>
        <w:rPr>
          <w:b/>
          <w:sz w:val="36"/>
          <w:szCs w:val="36"/>
        </w:rPr>
      </w:pPr>
    </w:p>
    <w:p w:rsidR="00BA5F9A" w:rsidRDefault="00BA5F9A" w:rsidP="006D79B0">
      <w:pPr>
        <w:jc w:val="center"/>
        <w:rPr>
          <w:b/>
          <w:sz w:val="36"/>
          <w:szCs w:val="36"/>
        </w:rPr>
      </w:pPr>
    </w:p>
    <w:p w:rsidR="00BA5F9A" w:rsidRDefault="00BA5F9A" w:rsidP="006D79B0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6D79B0" w:rsidRPr="00526E46" w:rsidRDefault="006D79B0" w:rsidP="006D79B0">
      <w:pPr>
        <w:jc w:val="center"/>
        <w:rPr>
          <w:b/>
          <w:sz w:val="36"/>
          <w:szCs w:val="36"/>
        </w:rPr>
      </w:pPr>
      <w:r w:rsidRPr="00526E46">
        <w:rPr>
          <w:b/>
          <w:sz w:val="36"/>
          <w:szCs w:val="36"/>
        </w:rPr>
        <w:lastRenderedPageBreak/>
        <w:t>B I LJ E Š K E</w:t>
      </w:r>
    </w:p>
    <w:p w:rsidR="006D79B0" w:rsidRPr="00526E46" w:rsidRDefault="006D79B0" w:rsidP="006D79B0">
      <w:pPr>
        <w:jc w:val="center"/>
        <w:rPr>
          <w:b/>
        </w:rPr>
      </w:pPr>
      <w:r>
        <w:rPr>
          <w:b/>
        </w:rPr>
        <w:t>za razdo</w:t>
      </w:r>
      <w:r w:rsidR="00D65F20">
        <w:rPr>
          <w:b/>
        </w:rPr>
        <w:t>b</w:t>
      </w:r>
      <w:r>
        <w:rPr>
          <w:b/>
        </w:rPr>
        <w:t>lje od 01.siječnja</w:t>
      </w:r>
      <w:r w:rsidRPr="00526E46">
        <w:rPr>
          <w:b/>
        </w:rPr>
        <w:t xml:space="preserve"> do 31. prosinca 20</w:t>
      </w:r>
      <w:r w:rsidR="00276909">
        <w:rPr>
          <w:b/>
        </w:rPr>
        <w:t>21</w:t>
      </w:r>
      <w:r w:rsidRPr="00526E46">
        <w:rPr>
          <w:b/>
        </w:rPr>
        <w:t>.</w:t>
      </w:r>
    </w:p>
    <w:p w:rsidR="006D79B0" w:rsidRDefault="006D79B0" w:rsidP="006D79B0">
      <w:pPr>
        <w:jc w:val="both"/>
        <w:rPr>
          <w:b/>
          <w:u w:val="single"/>
        </w:rPr>
      </w:pPr>
    </w:p>
    <w:p w:rsidR="006D79B0" w:rsidRDefault="006D79B0" w:rsidP="006D79B0">
      <w:pPr>
        <w:jc w:val="both"/>
        <w:rPr>
          <w:b/>
          <w:u w:val="single"/>
        </w:rPr>
      </w:pPr>
    </w:p>
    <w:p w:rsidR="009A2F3C" w:rsidRPr="00D06447" w:rsidRDefault="009A2F3C" w:rsidP="009A2F3C">
      <w:pPr>
        <w:pStyle w:val="Tijeloteksta"/>
        <w:rPr>
          <w:b/>
          <w:bCs/>
          <w:sz w:val="32"/>
          <w:szCs w:val="32"/>
        </w:rPr>
      </w:pPr>
      <w:r w:rsidRPr="00D06447">
        <w:rPr>
          <w:b/>
          <w:bCs/>
          <w:sz w:val="32"/>
          <w:szCs w:val="32"/>
        </w:rPr>
        <w:t>Bilješke uz Obrazac: BILANCA</w:t>
      </w:r>
    </w:p>
    <w:p w:rsidR="009A2F3C" w:rsidRDefault="009A2F3C" w:rsidP="009A2F3C">
      <w:pPr>
        <w:pStyle w:val="Tijeloteksta"/>
        <w:rPr>
          <w:b/>
          <w:bCs/>
          <w:sz w:val="28"/>
          <w:szCs w:val="28"/>
        </w:rPr>
      </w:pPr>
    </w:p>
    <w:p w:rsidR="009A2F3C" w:rsidRDefault="009A2F3C" w:rsidP="009A2F3C">
      <w:pPr>
        <w:pStyle w:val="Tijeloteksta"/>
        <w:rPr>
          <w:bCs/>
        </w:rPr>
      </w:pPr>
    </w:p>
    <w:p w:rsidR="009A2F3C" w:rsidRDefault="009A2F3C" w:rsidP="009A2F3C">
      <w:pPr>
        <w:pStyle w:val="Tijeloteksta"/>
        <w:rPr>
          <w:bCs/>
        </w:rPr>
      </w:pPr>
      <w:r>
        <w:rPr>
          <w:b/>
          <w:bCs/>
          <w:sz w:val="28"/>
          <w:szCs w:val="28"/>
        </w:rPr>
        <w:t xml:space="preserve">AOP 002  </w:t>
      </w:r>
      <w:r>
        <w:rPr>
          <w:bCs/>
          <w:sz w:val="28"/>
          <w:szCs w:val="28"/>
        </w:rPr>
        <w:t>V</w:t>
      </w:r>
      <w:r>
        <w:rPr>
          <w:bCs/>
        </w:rPr>
        <w:t>rijednost nefinancijske</w:t>
      </w:r>
      <w:r w:rsidR="00F316DF">
        <w:rPr>
          <w:bCs/>
        </w:rPr>
        <w:t xml:space="preserve"> malo je manja u odnosu na 2020.godinu. Tijekom 2021</w:t>
      </w:r>
      <w:r w:rsidR="00C35049">
        <w:rPr>
          <w:bCs/>
        </w:rPr>
        <w:t>. bilo je nabave nefinancijske imovine, međutim ukupni ispravak vrijednosti je veći u odnosu na ukupno nabavu.</w:t>
      </w:r>
      <w:r>
        <w:rPr>
          <w:bCs/>
        </w:rPr>
        <w:t xml:space="preserve"> </w:t>
      </w:r>
    </w:p>
    <w:p w:rsidR="009A2F3C" w:rsidRDefault="009A2F3C" w:rsidP="009A2F3C">
      <w:pPr>
        <w:pStyle w:val="Tijeloteksta"/>
        <w:rPr>
          <w:bCs/>
        </w:rPr>
      </w:pPr>
    </w:p>
    <w:p w:rsidR="009A2F3C" w:rsidRPr="00BA5F9A" w:rsidRDefault="009A2F3C" w:rsidP="009A2F3C">
      <w:pPr>
        <w:pStyle w:val="Tijeloteksta"/>
        <w:rPr>
          <w:b/>
          <w:bCs/>
          <w:sz w:val="28"/>
        </w:rPr>
      </w:pPr>
      <w:r>
        <w:rPr>
          <w:b/>
          <w:bCs/>
          <w:sz w:val="28"/>
          <w:szCs w:val="28"/>
        </w:rPr>
        <w:t xml:space="preserve">AOP 014  </w:t>
      </w:r>
      <w:r>
        <w:rPr>
          <w:bCs/>
          <w:sz w:val="28"/>
          <w:szCs w:val="28"/>
        </w:rPr>
        <w:t>V</w:t>
      </w:r>
      <w:r>
        <w:rPr>
          <w:bCs/>
        </w:rPr>
        <w:t>rijednost postrojenja i opreme</w:t>
      </w:r>
      <w:r w:rsidR="00F316DF">
        <w:rPr>
          <w:bCs/>
        </w:rPr>
        <w:t xml:space="preserve"> manja je u odnosu na 2020. Nabava u 2021. je bila podjednaka kao i 2020., ali je stop</w:t>
      </w:r>
      <w:r w:rsidR="00276909">
        <w:rPr>
          <w:bCs/>
        </w:rPr>
        <w:t>a</w:t>
      </w:r>
      <w:r w:rsidR="00F316DF">
        <w:rPr>
          <w:bCs/>
        </w:rPr>
        <w:t xml:space="preserve"> amortizacije 2021. veća te je iz toga razlika ukupan iznos 2021. manji.</w:t>
      </w:r>
      <w:r w:rsidR="00C35049">
        <w:rPr>
          <w:bCs/>
        </w:rPr>
        <w:t xml:space="preserve"> </w:t>
      </w:r>
    </w:p>
    <w:p w:rsidR="009A2F3C" w:rsidRDefault="009A2F3C" w:rsidP="009A2F3C">
      <w:pPr>
        <w:pStyle w:val="Tijeloteksta"/>
        <w:rPr>
          <w:bCs/>
        </w:rPr>
      </w:pPr>
      <w:r>
        <w:rPr>
          <w:bCs/>
        </w:rPr>
        <w:t xml:space="preserve">                        </w:t>
      </w:r>
      <w:r w:rsidRPr="007D6AC0">
        <w:rPr>
          <w:bCs/>
          <w:sz w:val="28"/>
          <w:szCs w:val="28"/>
        </w:rPr>
        <w:t xml:space="preserve">   </w:t>
      </w:r>
      <w:r w:rsidRPr="007D6AC0">
        <w:rPr>
          <w:b/>
          <w:bCs/>
          <w:sz w:val="28"/>
          <w:szCs w:val="28"/>
        </w:rPr>
        <w:t xml:space="preserve">  </w:t>
      </w:r>
    </w:p>
    <w:p w:rsidR="009A2F3C" w:rsidRDefault="00C35049" w:rsidP="009A2F3C">
      <w:pPr>
        <w:pStyle w:val="Tijeloteksta"/>
        <w:rPr>
          <w:bCs/>
        </w:rPr>
      </w:pPr>
      <w:r>
        <w:rPr>
          <w:b/>
          <w:bCs/>
          <w:sz w:val="28"/>
          <w:szCs w:val="28"/>
        </w:rPr>
        <w:t>AOP 081</w:t>
      </w:r>
      <w:r w:rsidR="009A2F3C" w:rsidRPr="00DE128B">
        <w:rPr>
          <w:b/>
          <w:bCs/>
          <w:sz w:val="28"/>
          <w:szCs w:val="28"/>
        </w:rPr>
        <w:t xml:space="preserve"> </w:t>
      </w:r>
      <w:r w:rsidR="009A2F3C">
        <w:rPr>
          <w:bCs/>
        </w:rPr>
        <w:t xml:space="preserve">  </w:t>
      </w:r>
      <w:r w:rsidR="009A2F3C">
        <w:rPr>
          <w:bCs/>
        </w:rPr>
        <w:tab/>
        <w:t>Ostala potraživanja povećana su u odnosu na</w:t>
      </w:r>
      <w:r w:rsidR="00287651">
        <w:rPr>
          <w:bCs/>
        </w:rPr>
        <w:t xml:space="preserve"> 2020. godinu zbog izostanka</w:t>
      </w:r>
      <w:r w:rsidR="009A2F3C">
        <w:rPr>
          <w:bCs/>
        </w:rPr>
        <w:t xml:space="preserve"> kom</w:t>
      </w:r>
      <w:r w:rsidR="00276909">
        <w:rPr>
          <w:bCs/>
        </w:rPr>
        <w:t>penzacije bolovanja tijekom 2021</w:t>
      </w:r>
      <w:r w:rsidR="009A2F3C">
        <w:rPr>
          <w:bCs/>
        </w:rPr>
        <w:t xml:space="preserve">. godine </w:t>
      </w:r>
    </w:p>
    <w:p w:rsidR="00C35049" w:rsidRDefault="00C35049" w:rsidP="009A2F3C">
      <w:pPr>
        <w:pStyle w:val="Tijeloteksta"/>
        <w:rPr>
          <w:bCs/>
        </w:rPr>
      </w:pPr>
    </w:p>
    <w:p w:rsidR="009A2F3C" w:rsidRDefault="00E91A0F" w:rsidP="009A2F3C">
      <w:pPr>
        <w:pStyle w:val="Tijeloteksta"/>
        <w:rPr>
          <w:bCs/>
        </w:rPr>
      </w:pPr>
      <w:r>
        <w:rPr>
          <w:b/>
          <w:bCs/>
          <w:sz w:val="28"/>
          <w:szCs w:val="28"/>
        </w:rPr>
        <w:t>AOP 141</w:t>
      </w:r>
      <w:r w:rsidR="009A2F3C">
        <w:rPr>
          <w:b/>
          <w:bCs/>
          <w:sz w:val="28"/>
          <w:szCs w:val="28"/>
        </w:rPr>
        <w:tab/>
      </w:r>
      <w:r w:rsidR="009A2F3C" w:rsidRPr="007719DD">
        <w:rPr>
          <w:bCs/>
        </w:rPr>
        <w:t>Potraživanja za</w:t>
      </w:r>
      <w:r w:rsidR="009A2F3C">
        <w:rPr>
          <w:bCs/>
        </w:rPr>
        <w:t xml:space="preserve"> prihode poslovanja </w:t>
      </w:r>
      <w:r w:rsidR="00287651">
        <w:rPr>
          <w:bCs/>
        </w:rPr>
        <w:t>manja su odnosu na 2020</w:t>
      </w:r>
      <w:r w:rsidR="00C35049">
        <w:rPr>
          <w:bCs/>
        </w:rPr>
        <w:t xml:space="preserve">. jer </w:t>
      </w:r>
      <w:r w:rsidR="00287651">
        <w:rPr>
          <w:bCs/>
        </w:rPr>
        <w:t xml:space="preserve">od </w:t>
      </w:r>
      <w:r w:rsidR="00C35049">
        <w:rPr>
          <w:bCs/>
        </w:rPr>
        <w:t xml:space="preserve">ove godine </w:t>
      </w:r>
      <w:r w:rsidR="00287651">
        <w:rPr>
          <w:bCs/>
        </w:rPr>
        <w:t xml:space="preserve">škole više ne iznajmljuje stanove koji su prešli u vlasništvo općine Velika Ludina. </w:t>
      </w:r>
      <w:r w:rsidR="00C35049">
        <w:rPr>
          <w:bCs/>
        </w:rPr>
        <w:t xml:space="preserve"> </w:t>
      </w:r>
      <w:r w:rsidR="009A2F3C">
        <w:rPr>
          <w:bCs/>
        </w:rPr>
        <w:t>Na ovoj stavci knjižena su potraživanja za prihode učenika za sufinanciranje prehrane, produženi boravak, potraživanja od stanarine.</w:t>
      </w:r>
    </w:p>
    <w:p w:rsidR="009A2F3C" w:rsidRDefault="009A2F3C" w:rsidP="009A2F3C">
      <w:pPr>
        <w:pStyle w:val="Tijeloteksta"/>
        <w:rPr>
          <w:bCs/>
        </w:rPr>
      </w:pPr>
    </w:p>
    <w:p w:rsidR="009A2F3C" w:rsidRDefault="00E91A0F" w:rsidP="009A2F3C">
      <w:pPr>
        <w:pStyle w:val="Tijeloteksta"/>
        <w:rPr>
          <w:bCs/>
        </w:rPr>
      </w:pPr>
      <w:r>
        <w:rPr>
          <w:b/>
          <w:bCs/>
          <w:sz w:val="28"/>
          <w:szCs w:val="28"/>
        </w:rPr>
        <w:t>AOP 164</w:t>
      </w:r>
      <w:r w:rsidR="009A2F3C">
        <w:rPr>
          <w:b/>
          <w:bCs/>
          <w:sz w:val="28"/>
          <w:szCs w:val="28"/>
        </w:rPr>
        <w:t xml:space="preserve">  </w:t>
      </w:r>
      <w:r w:rsidR="009A2F3C">
        <w:rPr>
          <w:bCs/>
          <w:sz w:val="28"/>
          <w:szCs w:val="28"/>
        </w:rPr>
        <w:t xml:space="preserve"> </w:t>
      </w:r>
      <w:r w:rsidR="009A2F3C">
        <w:rPr>
          <w:bCs/>
        </w:rPr>
        <w:tab/>
        <w:t xml:space="preserve">Rashodi budućih razdoblja odnose se </w:t>
      </w:r>
      <w:r w:rsidR="00287651">
        <w:rPr>
          <w:bCs/>
        </w:rPr>
        <w:t>na plaću za prosinac 2021</w:t>
      </w:r>
      <w:r w:rsidR="00BA5F9A">
        <w:rPr>
          <w:bCs/>
        </w:rPr>
        <w:t xml:space="preserve">. godine koja je </w:t>
      </w:r>
      <w:r w:rsidR="009A2F3C">
        <w:rPr>
          <w:bCs/>
        </w:rPr>
        <w:t xml:space="preserve"> isp</w:t>
      </w:r>
      <w:r w:rsidR="00287651">
        <w:rPr>
          <w:bCs/>
        </w:rPr>
        <w:t>laćena u siječnju 2022</w:t>
      </w:r>
      <w:r w:rsidR="009A2F3C">
        <w:rPr>
          <w:bCs/>
        </w:rPr>
        <w:t>. godine</w:t>
      </w:r>
      <w:r w:rsidR="00C35049">
        <w:rPr>
          <w:bCs/>
        </w:rPr>
        <w:t>.</w:t>
      </w:r>
    </w:p>
    <w:p w:rsidR="009A2F3C" w:rsidRDefault="009A2F3C" w:rsidP="009A2F3C">
      <w:pPr>
        <w:pStyle w:val="Tijeloteksta"/>
        <w:rPr>
          <w:bCs/>
        </w:rPr>
      </w:pPr>
    </w:p>
    <w:p w:rsidR="006D79B0" w:rsidRDefault="006D79B0" w:rsidP="006D79B0">
      <w:pPr>
        <w:jc w:val="both"/>
      </w:pPr>
    </w:p>
    <w:p w:rsidR="006D79B0" w:rsidRPr="00BC0146" w:rsidRDefault="006D79B0" w:rsidP="00BC0146">
      <w:pPr>
        <w:ind w:left="360"/>
      </w:pPr>
      <w:r>
        <w:t xml:space="preserve">                                </w:t>
      </w:r>
      <w:r w:rsidR="00E91A0F">
        <w:t xml:space="preserve">                           </w:t>
      </w:r>
    </w:p>
    <w:p w:rsidR="00E91A0F" w:rsidRDefault="00E91A0F" w:rsidP="006D79B0">
      <w:pPr>
        <w:rPr>
          <w:b/>
          <w:u w:val="single"/>
        </w:rPr>
      </w:pPr>
    </w:p>
    <w:p w:rsidR="00E91A0F" w:rsidRPr="007B4759" w:rsidRDefault="00E91A0F" w:rsidP="006D79B0">
      <w:pPr>
        <w:rPr>
          <w:b/>
          <w:u w:val="single"/>
        </w:rPr>
      </w:pPr>
    </w:p>
    <w:p w:rsidR="00E91A0F" w:rsidRPr="007513DB" w:rsidRDefault="00E91A0F" w:rsidP="00E91A0F">
      <w:pPr>
        <w:pStyle w:val="Tijeloteksta"/>
        <w:rPr>
          <w:b/>
          <w:bCs/>
          <w:sz w:val="32"/>
          <w:szCs w:val="32"/>
        </w:rPr>
      </w:pPr>
      <w:r w:rsidRPr="007513DB">
        <w:rPr>
          <w:b/>
          <w:bCs/>
          <w:sz w:val="32"/>
          <w:szCs w:val="32"/>
        </w:rPr>
        <w:t>Bilješke uz Obrazac: PR-RAS</w:t>
      </w:r>
    </w:p>
    <w:p w:rsidR="00E91A0F" w:rsidRDefault="00E91A0F" w:rsidP="00E91A0F"/>
    <w:p w:rsidR="00E91A0F" w:rsidRDefault="00E91A0F" w:rsidP="00E91A0F"/>
    <w:p w:rsidR="00FB6C35" w:rsidRDefault="00E91A0F" w:rsidP="00E91A0F">
      <w:pPr>
        <w:jc w:val="both"/>
      </w:pPr>
      <w:r>
        <w:rPr>
          <w:b/>
          <w:sz w:val="28"/>
          <w:szCs w:val="28"/>
        </w:rPr>
        <w:t xml:space="preserve">AOP 001  </w:t>
      </w:r>
      <w:r>
        <w:rPr>
          <w:b/>
          <w:sz w:val="28"/>
          <w:szCs w:val="28"/>
        </w:rPr>
        <w:tab/>
      </w:r>
      <w:r>
        <w:t>Ukupno prihodi poslovan</w:t>
      </w:r>
      <w:r w:rsidR="00FB6C35">
        <w:t xml:space="preserve">ja </w:t>
      </w:r>
      <w:r w:rsidR="00287651">
        <w:t xml:space="preserve">su veći u odnosu na 2020. Najveći udio u povećanju imaju prihodi od MZO-a gdje se radi o većim prihodima zbog povećanja plaća zaposlenika  ali i sredstava tekućih pomoći temeljem prijenosa EU sredstava. OŠ Ludina je trenutno aktivna u 3 projekta </w:t>
      </w:r>
      <w:proofErr w:type="spellStart"/>
      <w:r w:rsidR="00287651">
        <w:t>Erasmus</w:t>
      </w:r>
      <w:proofErr w:type="spellEnd"/>
      <w:r w:rsidR="00287651">
        <w:t xml:space="preserve">. </w:t>
      </w:r>
    </w:p>
    <w:p w:rsidR="00287651" w:rsidRDefault="00287651" w:rsidP="00E91A0F">
      <w:pPr>
        <w:jc w:val="both"/>
        <w:rPr>
          <w:b/>
          <w:sz w:val="28"/>
          <w:szCs w:val="28"/>
        </w:rPr>
      </w:pPr>
    </w:p>
    <w:p w:rsidR="00FB6C35" w:rsidRDefault="00E91A0F" w:rsidP="00FB6C35">
      <w:r w:rsidRPr="00AB313B">
        <w:rPr>
          <w:b/>
          <w:sz w:val="28"/>
          <w:szCs w:val="28"/>
        </w:rPr>
        <w:t xml:space="preserve">AOP </w:t>
      </w:r>
      <w:r>
        <w:rPr>
          <w:b/>
          <w:sz w:val="28"/>
          <w:szCs w:val="28"/>
        </w:rPr>
        <w:t>063</w:t>
      </w:r>
      <w:r>
        <w:t xml:space="preserve"> </w:t>
      </w:r>
      <w:r w:rsidR="00FB6C35">
        <w:t xml:space="preserve">     Prihod iz državnog proračuna za plaće i ostala materijalna prava za </w:t>
      </w:r>
    </w:p>
    <w:p w:rsidR="00FB6C35" w:rsidRDefault="00FB6C35" w:rsidP="00FB6C35">
      <w:r>
        <w:t xml:space="preserve"> zaposlenike  i prihodi iz općinskog proračuna za prehranu učenika te  tekuće i investicijsko održavanje. </w:t>
      </w:r>
    </w:p>
    <w:p w:rsidR="00E91A0F" w:rsidRPr="00FB6C35" w:rsidRDefault="00E91A0F" w:rsidP="00FB6C35"/>
    <w:p w:rsidR="00FB6C35" w:rsidRDefault="00287651" w:rsidP="00FB6C35">
      <w:r>
        <w:rPr>
          <w:b/>
          <w:sz w:val="28"/>
        </w:rPr>
        <w:t>AOP  070</w:t>
      </w:r>
      <w:r w:rsidR="00E91A0F" w:rsidRPr="00FB6C35">
        <w:tab/>
      </w:r>
      <w:r w:rsidR="00FB6C35">
        <w:t xml:space="preserve">Prihodi za projektne aktivnosti ove godine </w:t>
      </w:r>
      <w:r>
        <w:t xml:space="preserve">su veći u odnosu na 2020. jer je škola trenutno uključena u 3 </w:t>
      </w:r>
      <w:proofErr w:type="spellStart"/>
      <w:r>
        <w:t>Erasmus</w:t>
      </w:r>
      <w:proofErr w:type="spellEnd"/>
      <w:r>
        <w:t xml:space="preserve"> projekta. </w:t>
      </w:r>
    </w:p>
    <w:p w:rsidR="00287651" w:rsidRPr="00FB6C35" w:rsidRDefault="00287651" w:rsidP="00FB6C35"/>
    <w:p w:rsidR="00FB6C35" w:rsidRDefault="00287651" w:rsidP="00FB6C35">
      <w:r>
        <w:rPr>
          <w:b/>
          <w:sz w:val="28"/>
        </w:rPr>
        <w:t>AOP  077</w:t>
      </w:r>
      <w:r w:rsidR="00E91A0F" w:rsidRPr="00FB6C35">
        <w:tab/>
      </w:r>
      <w:r w:rsidR="00FB6C35">
        <w:t>Isplata kamata od strane Privredne banke Zagreb.</w:t>
      </w:r>
    </w:p>
    <w:p w:rsidR="00FB6C35" w:rsidRDefault="00FB6C35" w:rsidP="00FB6C35"/>
    <w:p w:rsidR="00E91A0F" w:rsidRPr="00FB6C35" w:rsidRDefault="00287651" w:rsidP="00FB6C35">
      <w:r>
        <w:rPr>
          <w:b/>
          <w:sz w:val="28"/>
        </w:rPr>
        <w:t>AOP  107</w:t>
      </w:r>
      <w:r w:rsidR="00E91A0F" w:rsidRPr="00FB6C35">
        <w:tab/>
        <w:t>Prihodi od upravnih i administrativnih pristojbi odnose se na prihode za sufinanciranje prehrane učenika, prihode za terensku nastavu i izlete i osiguranje učenika.</w:t>
      </w:r>
      <w:r w:rsidR="005479B6">
        <w:t xml:space="preserve"> </w:t>
      </w:r>
      <w:r>
        <w:t>Veći su u odnosu na 2020. jer nije bilo toliko online nastave kao 2020. pa su i veći iznosi za prehranu u školskoj kuhinji.</w:t>
      </w:r>
    </w:p>
    <w:p w:rsidR="00E91A0F" w:rsidRPr="00FB6C35" w:rsidRDefault="00E91A0F" w:rsidP="00FB6C35"/>
    <w:p w:rsidR="00E91A0F" w:rsidRDefault="00E91A0F" w:rsidP="00FB6C35">
      <w:r w:rsidRPr="005479B6">
        <w:rPr>
          <w:b/>
          <w:sz w:val="28"/>
        </w:rPr>
        <w:t>AOP  123</w:t>
      </w:r>
      <w:r w:rsidRPr="00FB6C35">
        <w:tab/>
        <w:t xml:space="preserve">Prihodi od prodaje proizvoda i robe, te pruženih usluga i prihod od donacija odnose se na prihode koje škola dobije od </w:t>
      </w:r>
      <w:r w:rsidR="005479B6">
        <w:t xml:space="preserve"> iznajmljivanja školskih stanova te prihoda za zakup krovnih površina</w:t>
      </w:r>
      <w:r w:rsidR="00882034">
        <w:t>. Iznos je veći u odnosu na 2020</w:t>
      </w:r>
      <w:r w:rsidR="005479B6">
        <w:t>. jer se iznajmljivao jedan školski stan više.</w:t>
      </w:r>
    </w:p>
    <w:p w:rsidR="005479B6" w:rsidRPr="00FB6C35" w:rsidRDefault="005479B6" w:rsidP="00FB6C35"/>
    <w:p w:rsidR="00E91A0F" w:rsidRPr="00FB6C35" w:rsidRDefault="00E91A0F" w:rsidP="00FB6C35">
      <w:r w:rsidRPr="00FB6C35">
        <w:tab/>
        <w:t xml:space="preserve">   </w:t>
      </w:r>
    </w:p>
    <w:p w:rsidR="00E91A0F" w:rsidRDefault="00E91A0F" w:rsidP="00E91A0F">
      <w:pPr>
        <w:jc w:val="both"/>
      </w:pPr>
      <w:r>
        <w:rPr>
          <w:b/>
          <w:bCs/>
          <w:sz w:val="28"/>
        </w:rPr>
        <w:t>AOP 130</w:t>
      </w:r>
      <w:r>
        <w:tab/>
        <w:t xml:space="preserve">Prihodi iz nadležnog proračuna odnose se na prihode </w:t>
      </w:r>
      <w:r w:rsidRPr="006E0870">
        <w:rPr>
          <w:b/>
        </w:rPr>
        <w:t xml:space="preserve">Sisačko-moslavačke županije i iznose </w:t>
      </w:r>
      <w:r w:rsidR="00882034">
        <w:rPr>
          <w:b/>
        </w:rPr>
        <w:t>822.413</w:t>
      </w:r>
      <w:r w:rsidR="005479B6">
        <w:rPr>
          <w:b/>
        </w:rPr>
        <w:t>,00 kn</w:t>
      </w:r>
      <w:r w:rsidR="00882034">
        <w:t>.</w:t>
      </w:r>
    </w:p>
    <w:p w:rsidR="008B6C80" w:rsidRDefault="008B6C80" w:rsidP="008B6C80">
      <w:pPr>
        <w:jc w:val="both"/>
      </w:pPr>
      <w:r>
        <w:t>Prihodi iz županijskog proračuna:</w:t>
      </w:r>
    </w:p>
    <w:p w:rsidR="008B6C80" w:rsidRDefault="008B6C80" w:rsidP="008B6C80">
      <w:pPr>
        <w:jc w:val="both"/>
      </w:pPr>
      <w:r>
        <w:t xml:space="preserve">                                          - decen</w:t>
      </w:r>
      <w:r w:rsidR="00882034">
        <w:t xml:space="preserve">tralizirana sredstva: </w:t>
      </w:r>
      <w:r w:rsidR="00861B6D">
        <w:t>822.412,79</w:t>
      </w:r>
    </w:p>
    <w:p w:rsidR="008B6C80" w:rsidRDefault="008B6C80" w:rsidP="008B6C80">
      <w:pPr>
        <w:jc w:val="both"/>
      </w:pPr>
      <w:r>
        <w:t xml:space="preserve">                                          - ostale usluge tekućeg i investicijskog odr</w:t>
      </w:r>
      <w:r w:rsidR="00882034">
        <w:t>žavanja:</w:t>
      </w:r>
      <w:r w:rsidR="00861B6D">
        <w:t xml:space="preserve"> 21.742,00</w:t>
      </w:r>
    </w:p>
    <w:p w:rsidR="008B6C80" w:rsidRDefault="008B6C80" w:rsidP="008B6C80">
      <w:pPr>
        <w:jc w:val="both"/>
      </w:pPr>
      <w:r>
        <w:t xml:space="preserve">                                          </w:t>
      </w:r>
      <w:r w:rsidR="00861B6D">
        <w:t>- pomoćnici u nastavi: 224.440,93</w:t>
      </w:r>
    </w:p>
    <w:p w:rsidR="008B6C80" w:rsidRDefault="008B6C80" w:rsidP="008B6C80">
      <w:pPr>
        <w:jc w:val="both"/>
      </w:pPr>
      <w:r>
        <w:tab/>
      </w:r>
      <w:r>
        <w:tab/>
      </w:r>
      <w:r>
        <w:tab/>
        <w:t xml:space="preserve">       - </w:t>
      </w:r>
      <w:r w:rsidR="00861B6D">
        <w:t>prihodi za prehranu: 27.588,82</w:t>
      </w:r>
    </w:p>
    <w:p w:rsidR="005479B6" w:rsidRDefault="008B6C80" w:rsidP="00E91A0F">
      <w:pPr>
        <w:jc w:val="both"/>
      </w:pPr>
      <w:r>
        <w:t xml:space="preserve">                                          - prihod</w:t>
      </w:r>
      <w:r w:rsidR="00861B6D">
        <w:t>i za produženi boravak: 60.468,34</w:t>
      </w:r>
    </w:p>
    <w:p w:rsidR="00861B6D" w:rsidRPr="00AB59CB" w:rsidRDefault="00861B6D" w:rsidP="00E91A0F">
      <w:pPr>
        <w:jc w:val="both"/>
      </w:pPr>
      <w:r>
        <w:t xml:space="preserve">                                         - prihodi za školsku shemu mlijeka i voća: 12.974,70</w:t>
      </w:r>
    </w:p>
    <w:p w:rsidR="00E91A0F" w:rsidRDefault="00E91A0F" w:rsidP="00E91A0F">
      <w:pPr>
        <w:pStyle w:val="Naslov3"/>
        <w:rPr>
          <w:b/>
          <w:bCs/>
        </w:rPr>
      </w:pPr>
    </w:p>
    <w:p w:rsidR="00E91A0F" w:rsidRDefault="00E91A0F" w:rsidP="008B6C80">
      <w:r w:rsidRPr="008B6C80">
        <w:rPr>
          <w:b/>
          <w:sz w:val="28"/>
        </w:rPr>
        <w:t xml:space="preserve">AOP  </w:t>
      </w:r>
      <w:r w:rsidR="00882034">
        <w:rPr>
          <w:b/>
          <w:sz w:val="28"/>
        </w:rPr>
        <w:t>158</w:t>
      </w:r>
      <w:r w:rsidRPr="008B6C80">
        <w:tab/>
      </w:r>
      <w:r w:rsidR="008B6C80">
        <w:t xml:space="preserve">Materijalni rashodi </w:t>
      </w:r>
      <w:r w:rsidR="00882034">
        <w:t xml:space="preserve">su veći u odnosu na 2020. iz razloga što su u 2021. pokrenute aktivnosti u okviru </w:t>
      </w:r>
      <w:proofErr w:type="spellStart"/>
      <w:r w:rsidR="00882034">
        <w:t>intelekuanih</w:t>
      </w:r>
      <w:proofErr w:type="spellEnd"/>
      <w:r w:rsidR="00882034">
        <w:t xml:space="preserve"> usluga, odnosno škola je provela aktivnost testiranja darovitih učenika što do sada nije bila praksa. Također su ove godine povećani iznosi za prijevoz zaposlenika u odnosu na 2020. kad su učitelji određen period radili online zbog </w:t>
      </w:r>
      <w:proofErr w:type="spellStart"/>
      <w:r w:rsidR="00882034">
        <w:t>pandemije</w:t>
      </w:r>
      <w:proofErr w:type="spellEnd"/>
      <w:r w:rsidR="00882034">
        <w:t xml:space="preserve"> </w:t>
      </w:r>
      <w:proofErr w:type="spellStart"/>
      <w:r w:rsidR="00882034">
        <w:t>Covida</w:t>
      </w:r>
      <w:proofErr w:type="spellEnd"/>
      <w:r w:rsidR="00882034">
        <w:t xml:space="preserve">. </w:t>
      </w:r>
    </w:p>
    <w:p w:rsidR="00882034" w:rsidRPr="008B6C80" w:rsidRDefault="00882034" w:rsidP="008B6C80"/>
    <w:p w:rsidR="00E91A0F" w:rsidRPr="008B6C80" w:rsidRDefault="00407519" w:rsidP="008B6C80">
      <w:r>
        <w:rPr>
          <w:b/>
          <w:sz w:val="28"/>
        </w:rPr>
        <w:t>AOP  172</w:t>
      </w:r>
      <w:r w:rsidR="00E91A0F" w:rsidRPr="008B6C80">
        <w:tab/>
      </w:r>
      <w:r>
        <w:t xml:space="preserve">Povećanje rashoda za usluge u odnosu na 2020. godinu. Ove godine je škola morala izdvojiti veći iznos za servise i razne ateste koje je dužna obaviti u skladu sa zakonskim propisima. </w:t>
      </w:r>
    </w:p>
    <w:p w:rsidR="00BC0146" w:rsidRDefault="00BC0146" w:rsidP="008B6C80"/>
    <w:p w:rsidR="00E91A0F" w:rsidRPr="008B6C80" w:rsidRDefault="00E91A0F" w:rsidP="008B6C80"/>
    <w:p w:rsidR="00F86CE3" w:rsidRDefault="00F86CE3" w:rsidP="008B6C80"/>
    <w:p w:rsidR="00C931A9" w:rsidRDefault="00C931A9" w:rsidP="008B6C80"/>
    <w:p w:rsidR="00BA5F9A" w:rsidRDefault="00BA5F9A" w:rsidP="008B6C80"/>
    <w:p w:rsidR="00BA5F9A" w:rsidRDefault="00BA5F9A" w:rsidP="008B6C80"/>
    <w:p w:rsidR="00BA5F9A" w:rsidRDefault="00BA5F9A" w:rsidP="008B6C80"/>
    <w:p w:rsidR="00C931A9" w:rsidRDefault="00C931A9" w:rsidP="008B6C80"/>
    <w:p w:rsidR="00C931A9" w:rsidRDefault="00C931A9" w:rsidP="008B6C80"/>
    <w:p w:rsidR="00C931A9" w:rsidRDefault="00C931A9" w:rsidP="00C931A9">
      <w:pPr>
        <w:rPr>
          <w:b/>
          <w:sz w:val="32"/>
        </w:rPr>
      </w:pPr>
      <w:r>
        <w:rPr>
          <w:b/>
          <w:sz w:val="32"/>
        </w:rPr>
        <w:t>Bilješke uz Obrazac</w:t>
      </w:r>
      <w:r w:rsidRPr="00C931A9">
        <w:rPr>
          <w:b/>
          <w:sz w:val="32"/>
        </w:rPr>
        <w:t>: OBVEZE</w:t>
      </w:r>
    </w:p>
    <w:p w:rsidR="00C931A9" w:rsidRPr="00C931A9" w:rsidRDefault="00C931A9" w:rsidP="00C931A9">
      <w:pPr>
        <w:rPr>
          <w:b/>
          <w:sz w:val="32"/>
        </w:rPr>
      </w:pPr>
    </w:p>
    <w:p w:rsidR="006D79B0" w:rsidRPr="00C931A9" w:rsidRDefault="00DE4C65" w:rsidP="00C931A9">
      <w:r>
        <w:rPr>
          <w:b/>
          <w:sz w:val="28"/>
        </w:rPr>
        <w:t>AOP  039</w:t>
      </w:r>
      <w:r w:rsidR="00C931A9" w:rsidRPr="00C931A9">
        <w:tab/>
        <w:t xml:space="preserve">Stanje dospjelih, a neplaćenih obveza na kraju izvještajnog razdoblja odnosi se na prekoračenje od 1 do 60 dana u iznosu </w:t>
      </w:r>
      <w:r>
        <w:t>887,00</w:t>
      </w:r>
      <w:r w:rsidR="00C931A9" w:rsidRPr="00C931A9">
        <w:t xml:space="preserve"> kn.</w:t>
      </w:r>
      <w:r>
        <w:t xml:space="preserve">, te iznos 1.557,00 se odnosi na prekoračenje 61-180 dana. </w:t>
      </w:r>
      <w:r w:rsidR="00C931A9" w:rsidRPr="00C931A9">
        <w:t xml:space="preserve"> Odnose se na račune </w:t>
      </w:r>
      <w:r w:rsidR="00407519">
        <w:t>koji se odnose na 2021. s datumom plaćanju u 2021. godini a dostavljeni su 2023</w:t>
      </w:r>
      <w:r w:rsidR="00C931A9" w:rsidRPr="00C931A9">
        <w:t>. godine.</w:t>
      </w:r>
      <w:r w:rsidR="001538AC" w:rsidRPr="00C931A9">
        <w:rPr>
          <w:b/>
        </w:rPr>
        <w:t xml:space="preserve">   </w:t>
      </w:r>
    </w:p>
    <w:p w:rsidR="006D79B0" w:rsidRDefault="00C931A9" w:rsidP="00C931A9">
      <w:r>
        <w:t xml:space="preserve">                                          </w:t>
      </w:r>
    </w:p>
    <w:p w:rsidR="00E71994" w:rsidRDefault="006D79B0" w:rsidP="006D79B0">
      <w:pPr>
        <w:jc w:val="both"/>
      </w:pPr>
      <w:r w:rsidRPr="00C931A9">
        <w:rPr>
          <w:b/>
          <w:sz w:val="28"/>
        </w:rPr>
        <w:t>AOP 0</w:t>
      </w:r>
      <w:r w:rsidR="00DE4C65">
        <w:rPr>
          <w:b/>
          <w:sz w:val="28"/>
        </w:rPr>
        <w:t>97</w:t>
      </w:r>
      <w:r w:rsidR="00C931A9" w:rsidRPr="00C931A9">
        <w:rPr>
          <w:sz w:val="28"/>
        </w:rPr>
        <w:t xml:space="preserve">   </w:t>
      </w:r>
      <w:r w:rsidR="00C931A9">
        <w:t>U</w:t>
      </w:r>
      <w:r>
        <w:t xml:space="preserve">kupan iznos  </w:t>
      </w:r>
      <w:r w:rsidR="00DE4C65">
        <w:t xml:space="preserve"> nedospjelih </w:t>
      </w:r>
      <w:r>
        <w:t xml:space="preserve">obveza za izvještajno razdoblje iznosi </w:t>
      </w:r>
      <w:r w:rsidR="00DE4C65">
        <w:t>688.260,00</w:t>
      </w:r>
      <w:r w:rsidR="00545389">
        <w:t xml:space="preserve"> </w:t>
      </w:r>
      <w:r>
        <w:t xml:space="preserve"> kn, a temelji se</w:t>
      </w:r>
      <w:r w:rsidR="00DE4C65">
        <w:t xml:space="preserve"> </w:t>
      </w:r>
      <w:r>
        <w:t>na obvezama za plaće i prijev</w:t>
      </w:r>
      <w:r w:rsidR="00C931A9">
        <w:t>o</w:t>
      </w:r>
      <w:r w:rsidR="00DE4C65">
        <w:t>z zaposlenika za 12 .mjesec 2021</w:t>
      </w:r>
      <w:r>
        <w:t>. koje su isplaćene 1</w:t>
      </w:r>
      <w:r w:rsidR="00DE4C65">
        <w:t>0. siječnja 2022</w:t>
      </w:r>
      <w:r>
        <w:t>.</w:t>
      </w:r>
      <w:r w:rsidR="00E71994">
        <w:t xml:space="preserve"> </w:t>
      </w:r>
      <w:r w:rsidR="007A17BE">
        <w:t>godine te  obveza</w:t>
      </w:r>
      <w:r w:rsidR="00F86CE3">
        <w:t xml:space="preserve"> za</w:t>
      </w:r>
      <w:r w:rsidR="007A17BE">
        <w:t xml:space="preserve"> redovne </w:t>
      </w:r>
      <w:r w:rsidR="00F86CE3">
        <w:t xml:space="preserve"> mater</w:t>
      </w:r>
      <w:r w:rsidR="007A17BE">
        <w:t>ijalne rashode</w:t>
      </w:r>
      <w:r w:rsidR="00565207">
        <w:t xml:space="preserve"> koje će bi</w:t>
      </w:r>
      <w:r w:rsidR="007A17BE">
        <w:t xml:space="preserve">ti plaćene </w:t>
      </w:r>
      <w:r w:rsidR="00DE4C65">
        <w:t>također početkom 2022</w:t>
      </w:r>
      <w:r w:rsidR="00565207">
        <w:t>.</w:t>
      </w:r>
      <w:r w:rsidR="00DE4C65" w:rsidRPr="00DE4C65">
        <w:t xml:space="preserve"> </w:t>
      </w:r>
      <w:r w:rsidR="00DE4C65" w:rsidRPr="00C931A9">
        <w:t xml:space="preserve">Odnose se na račune </w:t>
      </w:r>
      <w:r w:rsidR="00DE4C65">
        <w:t>koji se odnose na 2021. s datumom plaćanju u 2021. godini a dostavljeni su 2022</w:t>
      </w:r>
      <w:r w:rsidR="00DE4C65" w:rsidRPr="00C931A9">
        <w:t>. godine.</w:t>
      </w:r>
      <w:r w:rsidR="00DE4C65" w:rsidRPr="00C931A9">
        <w:rPr>
          <w:b/>
        </w:rPr>
        <w:t xml:space="preserve">   </w:t>
      </w:r>
    </w:p>
    <w:p w:rsidR="006D79B0" w:rsidRDefault="006D79B0" w:rsidP="006D79B0">
      <w:pPr>
        <w:jc w:val="both"/>
      </w:pPr>
    </w:p>
    <w:p w:rsidR="00C931A9" w:rsidRDefault="00C931A9" w:rsidP="006D79B0">
      <w:pPr>
        <w:jc w:val="both"/>
      </w:pPr>
    </w:p>
    <w:p w:rsidR="00C931A9" w:rsidRDefault="00C931A9" w:rsidP="006D79B0">
      <w:pPr>
        <w:jc w:val="both"/>
      </w:pPr>
    </w:p>
    <w:p w:rsidR="00C931A9" w:rsidRDefault="00C931A9" w:rsidP="006D79B0">
      <w:pPr>
        <w:jc w:val="both"/>
      </w:pPr>
    </w:p>
    <w:p w:rsidR="00C931A9" w:rsidRDefault="00C931A9" w:rsidP="006D79B0">
      <w:pPr>
        <w:jc w:val="both"/>
      </w:pPr>
    </w:p>
    <w:p w:rsidR="00C931A9" w:rsidRDefault="00C931A9" w:rsidP="006D79B0">
      <w:pPr>
        <w:jc w:val="both"/>
      </w:pPr>
    </w:p>
    <w:p w:rsidR="00C931A9" w:rsidRDefault="00C931A9" w:rsidP="006D79B0">
      <w:pPr>
        <w:jc w:val="both"/>
      </w:pPr>
    </w:p>
    <w:p w:rsidR="00C931A9" w:rsidRDefault="00C931A9" w:rsidP="00C931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BILJEŠKE UZ OBRAZAC: RAS – funkcijski</w:t>
      </w:r>
    </w:p>
    <w:p w:rsidR="00C931A9" w:rsidRDefault="00C931A9" w:rsidP="00C931A9">
      <w:pPr>
        <w:jc w:val="both"/>
        <w:rPr>
          <w:b/>
          <w:sz w:val="28"/>
          <w:szCs w:val="28"/>
        </w:rPr>
      </w:pPr>
    </w:p>
    <w:p w:rsidR="00C931A9" w:rsidRPr="00FF23AB" w:rsidRDefault="00C931A9" w:rsidP="00C931A9">
      <w:pPr>
        <w:jc w:val="both"/>
      </w:pPr>
      <w:r>
        <w:rPr>
          <w:b/>
          <w:sz w:val="28"/>
          <w:szCs w:val="28"/>
        </w:rPr>
        <w:t>AOP 113</w:t>
      </w:r>
      <w:r>
        <w:rPr>
          <w:b/>
          <w:sz w:val="28"/>
          <w:szCs w:val="28"/>
        </w:rPr>
        <w:tab/>
      </w:r>
      <w:r w:rsidR="00292793">
        <w:t>Osnovna škola Ludina</w:t>
      </w:r>
      <w:r>
        <w:t xml:space="preserve"> obavlja djelatnost osnovnoškolskog obrazovanja.</w:t>
      </w:r>
    </w:p>
    <w:p w:rsidR="00C931A9" w:rsidRDefault="00C931A9" w:rsidP="00C931A9">
      <w:pPr>
        <w:jc w:val="both"/>
        <w:rPr>
          <w:b/>
          <w:sz w:val="28"/>
          <w:szCs w:val="28"/>
        </w:rPr>
      </w:pPr>
    </w:p>
    <w:p w:rsidR="006D79B0" w:rsidRDefault="00C931A9" w:rsidP="006D79B0">
      <w:pPr>
        <w:jc w:val="both"/>
      </w:pPr>
      <w:r>
        <w:rPr>
          <w:b/>
          <w:sz w:val="28"/>
          <w:szCs w:val="28"/>
        </w:rPr>
        <w:t>AOP 122</w:t>
      </w:r>
      <w:r>
        <w:rPr>
          <w:b/>
          <w:sz w:val="28"/>
          <w:szCs w:val="28"/>
        </w:rPr>
        <w:tab/>
      </w:r>
      <w:r>
        <w:t xml:space="preserve">Dodatne usluge u obrazovanju odnose se na rashode za prehranu učenika. </w:t>
      </w:r>
      <w:r w:rsidR="00292793">
        <w:t xml:space="preserve">Iznos je </w:t>
      </w:r>
      <w:r w:rsidR="00DE4C65">
        <w:t xml:space="preserve">veći u odnosu na 2020. jer su učenici u 2020. zbog </w:t>
      </w:r>
      <w:proofErr w:type="spellStart"/>
      <w:r w:rsidR="00276909">
        <w:t>pandemije</w:t>
      </w:r>
      <w:proofErr w:type="spellEnd"/>
      <w:r w:rsidR="00276909">
        <w:t xml:space="preserve"> </w:t>
      </w:r>
      <w:proofErr w:type="spellStart"/>
      <w:r w:rsidR="00276909">
        <w:t>Cov</w:t>
      </w:r>
      <w:r w:rsidR="00DE4C65">
        <w:t>ida</w:t>
      </w:r>
      <w:proofErr w:type="spellEnd"/>
      <w:r w:rsidR="00DE4C65">
        <w:t xml:space="preserve"> bili veći period kod kuće i pratili nastavu online te je školska kuhinja manje radila. Ove godine je takvih situacija bilo, ali u puno manjem obimu. </w:t>
      </w:r>
    </w:p>
    <w:p w:rsidR="006D79B0" w:rsidRDefault="006D79B0" w:rsidP="006D79B0">
      <w:pPr>
        <w:jc w:val="both"/>
      </w:pPr>
    </w:p>
    <w:p w:rsidR="006D79B0" w:rsidRDefault="006D79B0" w:rsidP="006D79B0">
      <w:pPr>
        <w:jc w:val="both"/>
      </w:pPr>
    </w:p>
    <w:p w:rsidR="006D79B0" w:rsidRDefault="006D79B0" w:rsidP="006D79B0">
      <w:pPr>
        <w:jc w:val="both"/>
      </w:pPr>
    </w:p>
    <w:p w:rsidR="006D79B0" w:rsidRDefault="006D79B0" w:rsidP="006D79B0">
      <w:pPr>
        <w:jc w:val="both"/>
      </w:pPr>
    </w:p>
    <w:p w:rsidR="006D79B0" w:rsidRDefault="006D79B0" w:rsidP="006D79B0">
      <w:pPr>
        <w:jc w:val="both"/>
      </w:pPr>
    </w:p>
    <w:p w:rsidR="006D79B0" w:rsidRDefault="006D79B0" w:rsidP="006D79B0">
      <w:pPr>
        <w:jc w:val="both"/>
      </w:pPr>
    </w:p>
    <w:p w:rsidR="006D79B0" w:rsidRDefault="006D79B0"/>
    <w:p w:rsidR="006D79B0" w:rsidRDefault="006D79B0"/>
    <w:p w:rsidR="006D79B0" w:rsidRDefault="006D79B0"/>
    <w:p w:rsidR="006D79B0" w:rsidRDefault="006D79B0"/>
    <w:p w:rsidR="006D79B0" w:rsidRDefault="006D79B0"/>
    <w:p w:rsidR="006D79B0" w:rsidRDefault="006D79B0"/>
    <w:p w:rsidR="006D79B0" w:rsidRDefault="006D79B0"/>
    <w:p w:rsidR="00E71994" w:rsidRDefault="00E71994"/>
    <w:p w:rsidR="00DF3557" w:rsidRDefault="00DF3557" w:rsidP="00DF3557">
      <w:pPr>
        <w:rPr>
          <w:b/>
        </w:rPr>
      </w:pPr>
    </w:p>
    <w:p w:rsidR="00DF3557" w:rsidRDefault="00DF3557" w:rsidP="00DF3557">
      <w:pPr>
        <w:rPr>
          <w:b/>
        </w:rPr>
      </w:pPr>
    </w:p>
    <w:p w:rsidR="00DF3557" w:rsidRDefault="00DF3557" w:rsidP="00DF3557">
      <w:pPr>
        <w:rPr>
          <w:b/>
        </w:rPr>
      </w:pPr>
    </w:p>
    <w:p w:rsidR="006D79B0" w:rsidRDefault="006D79B0"/>
    <w:p w:rsidR="006D79B0" w:rsidRDefault="006D79B0"/>
    <w:p w:rsidR="006D79B0" w:rsidRDefault="006D79B0"/>
    <w:p w:rsidR="006D79B0" w:rsidRDefault="00BA5F9A" w:rsidP="00BA5F9A">
      <w:pPr>
        <w:jc w:val="right"/>
      </w:pPr>
      <w:r>
        <w:t>Ravnatelj škole:</w:t>
      </w:r>
      <w:r>
        <w:br/>
      </w:r>
    </w:p>
    <w:p w:rsidR="00BA5F9A" w:rsidRDefault="00BA5F9A" w:rsidP="00BA5F9A">
      <w:pPr>
        <w:jc w:val="right"/>
      </w:pPr>
      <w:r>
        <w:t>Tomislav Pavlović</w:t>
      </w:r>
    </w:p>
    <w:p w:rsidR="006D79B0" w:rsidRDefault="006D79B0" w:rsidP="00BA5F9A">
      <w:pPr>
        <w:jc w:val="right"/>
      </w:pPr>
    </w:p>
    <w:p w:rsidR="006D79B0" w:rsidRDefault="006D79B0"/>
    <w:p w:rsidR="006D79B0" w:rsidRDefault="006D79B0"/>
    <w:p w:rsidR="006D79B0" w:rsidRDefault="006D79B0"/>
    <w:p w:rsidR="006D79B0" w:rsidRDefault="006D79B0"/>
    <w:sectPr w:rsidR="006D79B0" w:rsidSect="00EC7347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FCA" w:rsidRDefault="00F23FCA" w:rsidP="00292793">
      <w:r>
        <w:separator/>
      </w:r>
    </w:p>
  </w:endnote>
  <w:endnote w:type="continuationSeparator" w:id="0">
    <w:p w:rsidR="00F23FCA" w:rsidRDefault="00F23FCA" w:rsidP="0029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356215"/>
      <w:docPartObj>
        <w:docPartGallery w:val="Page Numbers (Bottom of Page)"/>
        <w:docPartUnique/>
      </w:docPartObj>
    </w:sdtPr>
    <w:sdtEndPr/>
    <w:sdtContent>
      <w:p w:rsidR="00292793" w:rsidRDefault="0029279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909">
          <w:rPr>
            <w:noProof/>
          </w:rPr>
          <w:t>4</w:t>
        </w:r>
        <w:r>
          <w:fldChar w:fldCharType="end"/>
        </w:r>
      </w:p>
    </w:sdtContent>
  </w:sdt>
  <w:p w:rsidR="00292793" w:rsidRDefault="0029279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FCA" w:rsidRDefault="00F23FCA" w:rsidP="00292793">
      <w:r>
        <w:separator/>
      </w:r>
    </w:p>
  </w:footnote>
  <w:footnote w:type="continuationSeparator" w:id="0">
    <w:p w:rsidR="00F23FCA" w:rsidRDefault="00F23FCA" w:rsidP="00292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011A"/>
    <w:multiLevelType w:val="hybridMultilevel"/>
    <w:tmpl w:val="20FEFF7E"/>
    <w:lvl w:ilvl="0" w:tplc="041A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17ECF"/>
    <w:multiLevelType w:val="hybridMultilevel"/>
    <w:tmpl w:val="82BA9134"/>
    <w:lvl w:ilvl="0" w:tplc="1BE8D92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8D93BB8"/>
    <w:multiLevelType w:val="hybridMultilevel"/>
    <w:tmpl w:val="A268D73C"/>
    <w:lvl w:ilvl="0" w:tplc="DF102826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D4701C0"/>
    <w:multiLevelType w:val="hybridMultilevel"/>
    <w:tmpl w:val="0020440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4320C"/>
    <w:multiLevelType w:val="hybridMultilevel"/>
    <w:tmpl w:val="F24C0116"/>
    <w:lvl w:ilvl="0" w:tplc="338E1E90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09B214D"/>
    <w:multiLevelType w:val="hybridMultilevel"/>
    <w:tmpl w:val="09765262"/>
    <w:lvl w:ilvl="0" w:tplc="81E2406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513C2404"/>
    <w:multiLevelType w:val="hybridMultilevel"/>
    <w:tmpl w:val="5BE831C2"/>
    <w:lvl w:ilvl="0" w:tplc="E6560948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1E12DEE"/>
    <w:multiLevelType w:val="hybridMultilevel"/>
    <w:tmpl w:val="71E4CCF8"/>
    <w:lvl w:ilvl="0" w:tplc="FF308734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643C2309"/>
    <w:multiLevelType w:val="hybridMultilevel"/>
    <w:tmpl w:val="F20A09CA"/>
    <w:lvl w:ilvl="0" w:tplc="9E20D29A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728222AE"/>
    <w:multiLevelType w:val="hybridMultilevel"/>
    <w:tmpl w:val="11AA104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63DFF"/>
    <w:multiLevelType w:val="hybridMultilevel"/>
    <w:tmpl w:val="6B90F6AA"/>
    <w:lvl w:ilvl="0" w:tplc="DFA08B96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B0"/>
    <w:rsid w:val="00023763"/>
    <w:rsid w:val="00083278"/>
    <w:rsid w:val="0014052F"/>
    <w:rsid w:val="00151C57"/>
    <w:rsid w:val="001538AC"/>
    <w:rsid w:val="00164232"/>
    <w:rsid w:val="001B230B"/>
    <w:rsid w:val="001E1C3C"/>
    <w:rsid w:val="001E2422"/>
    <w:rsid w:val="00232670"/>
    <w:rsid w:val="00276909"/>
    <w:rsid w:val="00287651"/>
    <w:rsid w:val="00292793"/>
    <w:rsid w:val="002E4937"/>
    <w:rsid w:val="003E662A"/>
    <w:rsid w:val="00407519"/>
    <w:rsid w:val="0047328B"/>
    <w:rsid w:val="004F6C6F"/>
    <w:rsid w:val="00545389"/>
    <w:rsid w:val="005479B6"/>
    <w:rsid w:val="00565207"/>
    <w:rsid w:val="00580E45"/>
    <w:rsid w:val="00586588"/>
    <w:rsid w:val="006057F9"/>
    <w:rsid w:val="00614C3A"/>
    <w:rsid w:val="006272E5"/>
    <w:rsid w:val="00671410"/>
    <w:rsid w:val="00674EBD"/>
    <w:rsid w:val="006A395F"/>
    <w:rsid w:val="006D79B0"/>
    <w:rsid w:val="0073350B"/>
    <w:rsid w:val="007438E0"/>
    <w:rsid w:val="00764B1C"/>
    <w:rsid w:val="007762F5"/>
    <w:rsid w:val="00784C1E"/>
    <w:rsid w:val="007A17BE"/>
    <w:rsid w:val="007B4759"/>
    <w:rsid w:val="00801EF2"/>
    <w:rsid w:val="0084786C"/>
    <w:rsid w:val="00861B6D"/>
    <w:rsid w:val="00882034"/>
    <w:rsid w:val="00893576"/>
    <w:rsid w:val="008B6C80"/>
    <w:rsid w:val="00991438"/>
    <w:rsid w:val="009A2F3C"/>
    <w:rsid w:val="009C1199"/>
    <w:rsid w:val="009E4018"/>
    <w:rsid w:val="00AB0950"/>
    <w:rsid w:val="00AB66EE"/>
    <w:rsid w:val="00AC5E53"/>
    <w:rsid w:val="00AD50A8"/>
    <w:rsid w:val="00AD542B"/>
    <w:rsid w:val="00B022D9"/>
    <w:rsid w:val="00B05BA8"/>
    <w:rsid w:val="00B2749F"/>
    <w:rsid w:val="00BA5F9A"/>
    <w:rsid w:val="00BC0146"/>
    <w:rsid w:val="00C35049"/>
    <w:rsid w:val="00C459A2"/>
    <w:rsid w:val="00C72547"/>
    <w:rsid w:val="00C931A9"/>
    <w:rsid w:val="00D55DC1"/>
    <w:rsid w:val="00D5682E"/>
    <w:rsid w:val="00D65F20"/>
    <w:rsid w:val="00D829A5"/>
    <w:rsid w:val="00DD7F26"/>
    <w:rsid w:val="00DE0EEA"/>
    <w:rsid w:val="00DE4C65"/>
    <w:rsid w:val="00DF3557"/>
    <w:rsid w:val="00DF586A"/>
    <w:rsid w:val="00DF753B"/>
    <w:rsid w:val="00DF7E1E"/>
    <w:rsid w:val="00E32930"/>
    <w:rsid w:val="00E63D45"/>
    <w:rsid w:val="00E71994"/>
    <w:rsid w:val="00E91A0F"/>
    <w:rsid w:val="00EB2532"/>
    <w:rsid w:val="00EC2388"/>
    <w:rsid w:val="00F23FCA"/>
    <w:rsid w:val="00F316DF"/>
    <w:rsid w:val="00F86CE3"/>
    <w:rsid w:val="00FB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B3C3E"/>
  <w15:docId w15:val="{967D68B0-EF6D-47D2-B44C-C0570DD8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232670"/>
    <w:pPr>
      <w:keepNext/>
      <w:jc w:val="center"/>
      <w:outlineLvl w:val="1"/>
    </w:pPr>
    <w:rPr>
      <w:b/>
      <w:bCs/>
      <w:sz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A2F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D79B0"/>
    <w:pPr>
      <w:spacing w:after="0" w:line="240" w:lineRule="auto"/>
    </w:pPr>
    <w:rPr>
      <w:rFonts w:ascii="Calibri" w:eastAsia="Calibri" w:hAnsi="Calibri" w:cs="Times New Roman"/>
      <w:noProof/>
    </w:rPr>
  </w:style>
  <w:style w:type="character" w:customStyle="1" w:styleId="BezproredaChar">
    <w:name w:val="Bez proreda Char"/>
    <w:link w:val="Bezproreda"/>
    <w:uiPriority w:val="1"/>
    <w:rsid w:val="006D79B0"/>
    <w:rPr>
      <w:rFonts w:ascii="Calibri" w:eastAsia="Calibri" w:hAnsi="Calibri" w:cs="Times New Roman"/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9B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9B0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F753B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rsid w:val="00232670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Tijeloteksta">
    <w:name w:val="Body Text"/>
    <w:basedOn w:val="Normal"/>
    <w:link w:val="TijelotekstaChar"/>
    <w:rsid w:val="00232670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23267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A2F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9279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279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9279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9279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63BBD-74CB-45C0-9CA9-A5237191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</dc:creator>
  <cp:lastModifiedBy>Profesor</cp:lastModifiedBy>
  <cp:revision>31</cp:revision>
  <cp:lastPrinted>2020-01-30T09:47:00Z</cp:lastPrinted>
  <dcterms:created xsi:type="dcterms:W3CDTF">2019-01-30T11:52:00Z</dcterms:created>
  <dcterms:modified xsi:type="dcterms:W3CDTF">2022-01-27T06:48:00Z</dcterms:modified>
</cp:coreProperties>
</file>